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>
        <w:trPr>
          <w:jc w:val="center"/>
        </w:trPr>
        <w:tc>
          <w:tcPr>
            <w:tcW w:w="1006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t xml:space="preserve">Администрация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t xml:space="preserve">Нижегородской области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 w:firstLine="0"/>
              <w:jc w:val="center"/>
              <w:keepNext/>
              <w:spacing w:after="0" w:line="240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  <w:lang w:eastAsia="ru-RU"/>
              </w:rPr>
            </w:r>
          </w:p>
          <w:p>
            <w:pPr>
              <w:pStyle w:val="842"/>
              <w:ind w:firstLine="0"/>
              <w:jc w:val="center"/>
              <w:keepLines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eastAsia="Arial Unicode MS" w:cs="Arial"/>
                <w:spacing w:val="-20"/>
                <w:sz w:val="40"/>
                <w:szCs w:val="40"/>
                <w:lang w:eastAsia="ru-RU"/>
              </w:rPr>
              <w:t xml:space="preserve">П О С Т А Н О В Л Е Н И 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от ___</w:t>
      </w:r>
      <w:r>
        <w:rPr>
          <w:rFonts w:ascii="Times New Roman" w:hAnsi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№ ____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постановление администрации городского округа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58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b/>
          <w:bCs/>
          <w:sz w:val="26"/>
          <w:szCs w:val="26"/>
        </w:rPr>
        <w:t xml:space="preserve">город Шахунья Нижегородской области от 0</w:t>
      </w:r>
      <w:r>
        <w:rPr>
          <w:b/>
          <w:bCs/>
          <w:sz w:val="26"/>
          <w:szCs w:val="26"/>
        </w:rPr>
        <w:t xml:space="preserve">5</w:t>
      </w:r>
      <w:r>
        <w:rPr>
          <w:b/>
          <w:bCs/>
          <w:sz w:val="26"/>
          <w:szCs w:val="26"/>
        </w:rPr>
        <w:t xml:space="preserve">.0</w:t>
      </w:r>
      <w:r>
        <w:rPr>
          <w:b/>
          <w:bCs/>
          <w:sz w:val="26"/>
          <w:szCs w:val="26"/>
        </w:rPr>
        <w:t xml:space="preserve">4</w:t>
      </w:r>
      <w:r>
        <w:rPr>
          <w:b/>
          <w:bCs/>
          <w:sz w:val="26"/>
          <w:szCs w:val="26"/>
        </w:rPr>
        <w:t xml:space="preserve">.20</w:t>
      </w:r>
      <w:r>
        <w:rPr>
          <w:b/>
          <w:bCs/>
          <w:sz w:val="26"/>
          <w:szCs w:val="26"/>
        </w:rPr>
        <w:t xml:space="preserve">24</w:t>
      </w:r>
      <w:r>
        <w:rPr>
          <w:b/>
          <w:bCs/>
          <w:sz w:val="26"/>
          <w:szCs w:val="26"/>
        </w:rPr>
        <w:t xml:space="preserve"> № </w:t>
      </w:r>
      <w:r>
        <w:rPr>
          <w:b/>
          <w:bCs/>
          <w:sz w:val="26"/>
          <w:szCs w:val="26"/>
        </w:rPr>
        <w:t xml:space="preserve">555 «</w:t>
      </w:r>
      <w:r>
        <w:rPr>
          <w:b/>
          <w:bCs/>
          <w:sz w:val="26"/>
          <w:szCs w:val="26"/>
        </w:rPr>
        <w:t xml:space="preserve">Об утверждении муниципальной программы «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Обращение с твердыми коммунальными отходами 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</w:r>
    </w:p>
    <w:p>
      <w:pPr>
        <w:pStyle w:val="858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на территории городского округа город Шахунья</w:t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</w:r>
    </w:p>
    <w:p>
      <w:pPr>
        <w:pStyle w:val="858"/>
        <w:jc w:val="center"/>
        <w:rPr>
          <w:b w:val="0"/>
          <w:bCs w:val="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Нижегородской области»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В соответствии с Законом Нижегородской области от 20.12.2024 № 175-З «Об областном 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бюджете на 2025 год и на плановый период 2026 и 2027 годов», решением Совета депутатов городского округа город Шахунья Нижегородской области от 13.12.2024 № 39-1 «О бюджете городского округа город Шахунья на 2025 год и на плановый период 2026 и 2027 годов»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,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 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решением 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Совета депутатов городского округа город Шахунья Нижегородской области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 от 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29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.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1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2.2025 №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57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-1 «О внесении изменений в решение 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Совета депутатов городского округа город Шахунья Нижегородской области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 от 13.12.2024 №39-1 «О бюджете 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городского округа город Шахунья на 2025 год и на плановый период 2026 и 2027 годов»</w:t>
      </w:r>
      <w:r>
        <w:rPr>
          <w:rFonts w:ascii="Times New Roman" w:hAnsi="Times New Roman" w:eastAsia="Calibri" w:cs="Times New Roman"/>
          <w:bCs/>
          <w:sz w:val="26"/>
          <w:szCs w:val="26"/>
          <w:lang w:eastAsia="zh-CN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городского округа город Шахунья Нижегородской области от 21.10.2015 №1205 «Об утверждении Методики оценки эффективности муниципальных программ городского округа город Шахунья Нижегородской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п о с т а н о в л я е т: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городского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от 0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.0</w:t>
      </w: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.20</w:t>
      </w:r>
      <w:r>
        <w:rPr>
          <w:rFonts w:ascii="Times New Roman" w:hAnsi="Times New Roman" w:cs="Times New Roman"/>
          <w:sz w:val="26"/>
          <w:szCs w:val="26"/>
        </w:rPr>
        <w:t xml:space="preserve">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55</w:t>
      </w:r>
      <w:r>
        <w:rPr>
          <w:rFonts w:ascii="Times New Roman" w:hAnsi="Times New Roman" w:cs="Times New Roman"/>
          <w:sz w:val="26"/>
          <w:szCs w:val="26"/>
        </w:rPr>
        <w:t xml:space="preserve">5 «Об</w:t>
      </w:r>
      <w:r>
        <w:rPr>
          <w:rFonts w:ascii="Times New Roman" w:hAnsi="Times New Roman" w:cs="Times New Roman"/>
          <w:sz w:val="26"/>
          <w:szCs w:val="26"/>
        </w:rPr>
        <w:t xml:space="preserve"> утверждении 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(с изменениями от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07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.08.202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 №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288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внести изменения, изложив муниципальную программу </w:t>
      </w:r>
      <w:r>
        <w:rPr>
          <w:rFonts w:ascii="Times New Roman" w:hAnsi="Times New Roman" w:cs="Times New Roman"/>
          <w:sz w:val="26"/>
          <w:szCs w:val="26"/>
        </w:rPr>
        <w:t xml:space="preserve">в новой редакции </w:t>
      </w:r>
      <w:r>
        <w:rPr>
          <w:rFonts w:ascii="Times New Roman" w:hAnsi="Times New Roman" w:cs="Times New Roman"/>
          <w:sz w:val="26"/>
          <w:szCs w:val="26"/>
        </w:rPr>
        <w:t xml:space="preserve">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tabs>
          <w:tab w:val="num" w:pos="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</w:t>
      </w:r>
      <w:r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 в газете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Знамя труда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в сетевом издании газеты «Знамя труда».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</w:t>
      </w:r>
      <w:r>
        <w:rPr>
          <w:rFonts w:ascii="Times New Roman" w:hAnsi="Times New Roman" w:cs="Times New Roman"/>
          <w:sz w:val="26"/>
          <w:szCs w:val="26"/>
        </w:rPr>
        <w:t xml:space="preserve">организационной работы департамента 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области обеспечить размещение настоящего постановления в газете «Знамя труда», </w:t>
      </w:r>
      <w:r>
        <w:rPr>
          <w:rFonts w:ascii="Times New Roman" w:hAnsi="Times New Roman" w:cs="Times New Roman"/>
          <w:sz w:val="26"/>
          <w:szCs w:val="26"/>
        </w:rPr>
        <w:t xml:space="preserve">в сетевом издании газеты «Знамя труда» и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tabs>
          <w:tab w:val="num" w:pos="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07</w:t>
      </w:r>
      <w:r>
        <w:rPr>
          <w:rFonts w:ascii="Times New Roman" w:hAnsi="Times New Roman" w:cs="Times New Roman"/>
          <w:sz w:val="26"/>
          <w:szCs w:val="26"/>
        </w:rPr>
        <w:t xml:space="preserve">.08.202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288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05.04.2024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555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«Обращение с твердыми коммунальными отходами на территории городского округа город Шахунья Нижегородской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tabs>
          <w:tab w:val="num" w:pos="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главы, начальника управления по работе с территориями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области Ю.А. Софронова.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</w:t>
      </w:r>
      <w:r>
        <w:rPr>
          <w:rFonts w:ascii="Times New Roman" w:hAnsi="Times New Roman" w:cs="Times New Roman"/>
          <w:sz w:val="26"/>
          <w:szCs w:val="26"/>
        </w:rPr>
        <w:t xml:space="preserve">лав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местного самоуправления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</w:t>
      </w:r>
      <w:r>
        <w:rPr>
          <w:rFonts w:ascii="Times New Roman" w:hAnsi="Times New Roman" w:cs="Times New Roman"/>
          <w:sz w:val="26"/>
          <w:szCs w:val="26"/>
        </w:rPr>
        <w:t xml:space="preserve"> Шахунья</w:t>
        <w:tab/>
        <w:tab/>
        <w:tab/>
        <w:tab/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А.И. Пугачев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954"/>
        <w:jc w:val="center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округа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город Шахунья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5954"/>
        <w:jc w:val="center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Нижегородской области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ind w:left="6096"/>
        <w:jc w:val="center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  <w:lang w:eastAsia="ru-RU"/>
        </w:rPr>
        <w:t xml:space="preserve">от ___________ №___________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Муниципальная программа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jc w:val="center"/>
        <w:spacing w:before="180" w:after="12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«Обращение с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тверд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ыми коммунальными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отходами на территории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Паспорт программы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jc w:val="center"/>
        <w:spacing w:before="180" w:after="12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«Обращение с твердыми коммунальными отходами на территории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tbl>
      <w:tblPr>
        <w:tblW w:w="9958" w:type="dxa"/>
        <w:tblInd w:w="-115" w:type="dxa"/>
        <w:shd w:val="clear" w:color="auto" w:fill="ffffff" w:themeFill="background1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04"/>
        <w:gridCol w:w="7654"/>
      </w:tblGrid>
      <w:tr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 - координатор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46"/>
              <w:ind w:firstLine="505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работе с территориями и благоустройству администрации городского округа горо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Шахунья Нижегородской области.</w:t>
            </w:r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Соисполнители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7"/>
              </w:numPr>
              <w:ind w:left="79" w:firstLine="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работе с территориями и благоустройству администрации городского округа город Шахунья Нижегородской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pStyle w:val="846"/>
              <w:ind w:left="79" w:firstLine="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- Управление по работе с территориями и благоустройству)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pStyle w:val="846"/>
              <w:numPr>
                <w:ilvl w:val="0"/>
                <w:numId w:val="7"/>
              </w:numPr>
              <w:ind w:left="79" w:firstLine="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Вахтанский территориальный отдел администрации городского округа город Шахунья Нижегородской области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- Вахтанский территориальный отдел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846"/>
              <w:numPr>
                <w:ilvl w:val="0"/>
                <w:numId w:val="7"/>
              </w:numPr>
              <w:ind w:left="79" w:firstLine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Сявский территориальный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городского округа город Шахунья Нижегородской области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left="7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территориальный отдел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7"/>
              </w:numPr>
              <w:ind w:left="79" w:firstLine="68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«Благоустройство» (далее-МБУ «Благоустройство»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</w:t>
            </w:r>
            <w:r/>
          </w:p>
        </w:tc>
      </w:tr>
      <w:tr>
        <w:trPr>
          <w:trHeight w:val="1736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лучшени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санитарной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обстановки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эпидемиологической безопасности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855"/>
              <w:numPr>
                <w:ilvl w:val="0"/>
                <w:numId w:val="4"/>
              </w:num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облюдени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в области охраны окруж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ающей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855"/>
              <w:numPr>
                <w:ilvl w:val="0"/>
                <w:numId w:val="4"/>
              </w:num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количества мест несанкционированного сбора мусора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городского округа  город Шахунья Нижегородской области.</w:t>
            </w:r>
            <w:r/>
          </w:p>
          <w:p>
            <w:pPr>
              <w:pStyle w:val="855"/>
              <w:numPr>
                <w:ilvl w:val="0"/>
                <w:numId w:val="4"/>
              </w:num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рганизация экологического воспитания и формирования экологической культуры в области обращения с твердыми коммунальными отходами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/>
          </w:p>
        </w:tc>
      </w:tr>
      <w:tr>
        <w:trPr>
          <w:trHeight w:val="141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качественной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позволит значительно снизить количество мест несанкционированного сброса мусора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Шахунья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обеспечит общее улучшение санитарно-экологической обстановки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повысит экологическую просвещенность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46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Этапы и сроки реализации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реализуется в один этап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</w:tr>
      <w:tr>
        <w:trPr>
          <w:trHeight w:val="1448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Объемы бюджетных ассигнований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финансирования, в том числе по годам реализации: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tbl>
            <w:tblPr>
              <w:tblW w:w="7587" w:type="dxa"/>
              <w:tblLayout w:type="fixed"/>
              <w:tblLook w:val="0000" w:firstRow="0" w:lastRow="0" w:firstColumn="0" w:lastColumn="0" w:noHBand="0" w:noVBand="0"/>
            </w:tblPr>
            <w:tblGrid>
              <w:gridCol w:w="1634"/>
              <w:gridCol w:w="1417"/>
              <w:gridCol w:w="1559"/>
              <w:gridCol w:w="1418"/>
              <w:gridCol w:w="1559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634" w:type="dxa"/>
                  <w:textDirection w:val="lrTb"/>
                  <w:noWrap w:val="false"/>
                </w:tcPr>
                <w:p>
                  <w:pPr>
                    <w:pStyle w:val="846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202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 год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417" w:type="dxa"/>
                  <w:textDirection w:val="lrTb"/>
                  <w:noWrap w:val="false"/>
                </w:tcPr>
                <w:p>
                  <w:pPr>
                    <w:pStyle w:val="846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202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 год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846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202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 год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846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2027 год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846"/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Всего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r>
                </w:p>
                <w:p>
                  <w:pPr>
                    <w:pStyle w:val="846"/>
                    <w:ind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48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63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7909892,63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1761124,32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55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16337100,00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16369900,00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42378016,95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847"/>
              <w:jc w:val="both"/>
            </w:pPr>
            <w:r/>
            <w:r/>
          </w:p>
        </w:tc>
      </w:tr>
      <w:tr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Объемы и источники финансирования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муниципальной программы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zh-CN"/>
              </w:rPr>
              <w:t xml:space="preserve">42378016,95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рублей, в том числе: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финансирование: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2024 году – 0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2025 году – 0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2026 году – 0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2027 году – 0 рублей.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редства областного бюджета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35417781,25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финансирование: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5 020 181,25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15189800,0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2027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15207800,0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редства местного бюджета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6960235,7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них финансирование: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2889711,38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1761124,32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1147300,0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2027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1162100,0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Прогнозная оценка расходов на реализацию муниципальной программы за счет всех источников приведена в приложении 3 к Муниципальной программе.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приведено в приложении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приложении 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4" w:type="dxa"/>
            <w:textDirection w:val="lrTb"/>
            <w:noWrap w:val="false"/>
          </w:tcPr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Индикаторы достижения целей и показатели непосредственных результатов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46"/>
              <w:ind w:firstLine="24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итогам реализации муниципальной программы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будут достигнуты следующие значения индикаторов и показателей непосредственных результатов.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Непосредственные результаты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дополнительно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созданных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контейнерных площадок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городского округа город Шахунья Нижегородской области всего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шт., в том числе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2024 году-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2025 году – 0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шт (перечень мест для обустройства контейнерных площадок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приложением 2 к Муниципальной программе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 - 2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шт (перечень мест для обустройства контейнерных площадок будет утверждаться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(или)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бункеров дополнительно приобретенных для целей установки в контейнерных площадках, всего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-17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ликвидированных несанкционированных свалок на территории городского округа город Шахунья (земли населенных пунктов), всего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шт, в том числе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- 5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 –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Приобретение контейнеров для раздельного накопления твердых коммунальных отходов, всего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2024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2025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 – 0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Приобретение специализированной техники для переработки древесных отходов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2024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2025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 – 0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 (площадок) накопления твердых коммунальных отходов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2024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2025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субботников, акций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экологической направленности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экологического воспитания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2024 году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2025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4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2027 году – 20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before="0" w:beforeAutospacing="0" w:after="0" w:afterAutospacing="0" w:line="240" w:lineRule="auto"/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. Содержание проблемы и обоснование необходимости ее решения программными методами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изменениями, вступившими с 01.01.2019 в </w:t>
      </w:r>
      <w:hyperlink r:id="rId11" w:tooltip="http://docs.cntd.ru/document/901711591" w:history="1">
        <w:r>
          <w:rPr>
            <w:rStyle w:val="84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Федеральный закон от 24.06.1998 </w:t>
        </w:r>
        <w:r>
          <w:rPr>
            <w:rStyle w:val="84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№ </w:t>
        </w:r>
        <w:r>
          <w:rPr>
            <w:rStyle w:val="84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89-ФЗ </w:t>
        </w:r>
        <w:r>
          <w:rPr>
            <w:rStyle w:val="84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«</w:t>
        </w:r>
        <w:r>
          <w:rPr>
            <w:rStyle w:val="84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отходах производства и потребления</w:t>
        </w:r>
        <w:r>
          <w:rPr>
            <w:rStyle w:val="84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органы местного самоуправления возложено 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 (ст.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Из-за отсутствия мест (площадок) накопления ТКО на всей территории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городского округа  город Шахунья Нижегородской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часть не собранных твердых коммунальных отходов генерируются в несанкционированные свалки, негативно влияющие на здоровье людей и окружающую природную среду.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Экологическое просвещение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елях формирования экологической культуры в обществе. 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 Экология — это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 что-то абстрактное, удаленное от нас, живых людей. Проблема экологической культуры реализации твердых коммунальных отходов в настоящее время является одной из важнейшей составляющей безопасности населения любого мегаполиса, небольшого города или поселка.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цели и задачи реализуемой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Муниципальная программа 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разработана с целью улучшения санитарной и эпидемиологической безопасности населения, соблюдения законодательства в области охраны окружающей среды, а также обеспечения своевременного сбора и вывоза ТКО с территории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городского округа город Шахунья Нижегородской области.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необходимо провести следующие мероприятия: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создать (</w:t>
      </w:r>
      <w:r>
        <w:rPr>
          <w:rFonts w:ascii="Times New Roman" w:hAnsi="Times New Roman" w:cs="Times New Roman"/>
          <w:sz w:val="24"/>
          <w:szCs w:val="24"/>
        </w:rPr>
        <w:t xml:space="preserve">обустроить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контейнерные площадки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нормативны</w:t>
      </w:r>
      <w:r>
        <w:rPr>
          <w:rFonts w:ascii="Times New Roman" w:hAnsi="Times New Roman" w:cs="Times New Roman"/>
          <w:sz w:val="24"/>
          <w:szCs w:val="24"/>
        </w:rPr>
        <w:t xml:space="preserve">ми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 xml:space="preserve">ями в количестве </w:t>
      </w:r>
      <w:r>
        <w:rPr>
          <w:rFonts w:ascii="Times New Roman" w:hAnsi="Times New Roman" w:cs="Times New Roman"/>
          <w:sz w:val="24"/>
          <w:szCs w:val="24"/>
        </w:rPr>
        <w:t xml:space="preserve">51</w:t>
      </w:r>
      <w:r>
        <w:rPr>
          <w:rFonts w:ascii="Times New Roman" w:hAnsi="Times New Roman" w:cs="Times New Roman"/>
          <w:sz w:val="24"/>
          <w:szCs w:val="24"/>
        </w:rPr>
        <w:t xml:space="preserve"> шт;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приобрести новые контейнера</w:t>
      </w:r>
      <w:r>
        <w:rPr>
          <w:rFonts w:ascii="Times New Roman" w:hAnsi="Times New Roman" w:cs="Times New Roman"/>
          <w:sz w:val="24"/>
          <w:szCs w:val="24"/>
        </w:rPr>
        <w:t xml:space="preserve"> и (или) бункера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>
        <w:rPr>
          <w:rFonts w:ascii="Times New Roman" w:hAnsi="Times New Roman" w:cs="Times New Roman"/>
          <w:sz w:val="24"/>
          <w:szCs w:val="24"/>
        </w:rPr>
        <w:t xml:space="preserve">93</w:t>
      </w:r>
      <w:r>
        <w:rPr>
          <w:rFonts w:ascii="Times New Roman" w:hAnsi="Times New Roman" w:cs="Times New Roman"/>
          <w:sz w:val="24"/>
          <w:szCs w:val="24"/>
        </w:rPr>
        <w:t xml:space="preserve"> шт;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ликвидировать несанкционированные свалки в количестве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приобрести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контейнеров для раздельного накоплен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твердых коммунальных отходов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приобрести специализированную технику для переработки древесных отходов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(механизированную передвижную дробилку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количестве 2 шт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нормативное содержание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 (площадок) накопления твердых коммунальных отходов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обеспечить экологическое воспитание путем проведения не менее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субботников и акций экологической направленности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сновной задачей реализуемой Программы является 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ормирование качественной системы </w:t>
      </w:r>
      <w:r>
        <w:rPr>
          <w:rFonts w:ascii="Times New Roman" w:hAnsi="Times New Roman" w:cs="Times New Roman"/>
          <w:sz w:val="24"/>
          <w:szCs w:val="24"/>
        </w:rPr>
        <w:t xml:space="preserve">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, которая позволит значительно снизить количество мест несанкционированного сброса мусора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Шахунья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обеспечит общее улучшение санитарно-экологической обстановки</w:t>
      </w:r>
      <w:r>
        <w:rPr>
          <w:rFonts w:ascii="Times New Roman" w:hAnsi="Times New Roman" w:cs="Times New Roman"/>
          <w:sz w:val="24"/>
          <w:szCs w:val="24"/>
        </w:rPr>
        <w:t xml:space="preserve">, позволит осущес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вить переход на раздельный сбор отходов</w:t>
      </w:r>
      <w:r>
        <w:rPr>
          <w:rFonts w:ascii="Times New Roman" w:hAnsi="Times New Roman" w:cs="Times New Roman"/>
          <w:sz w:val="24"/>
          <w:szCs w:val="24"/>
        </w:rPr>
        <w:t xml:space="preserve">, повысит экологическую просвещенность населения.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Сроки и этапы реализации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реализована в период 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годов. Муниципальная программа реализуется в один этап.</w:t>
      </w:r>
      <w:bookmarkStart w:id="0" w:name="Par216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основных мероприятий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основных мероприятиях Муниципальной программы отражена в </w:t>
      </w:r>
      <w:r>
        <w:rPr>
          <w:rFonts w:ascii="Times New Roman" w:hAnsi="Times New Roman" w:cs="Times New Roman"/>
          <w:sz w:val="24"/>
          <w:szCs w:val="24"/>
        </w:rPr>
        <w:t xml:space="preserve">приложении 1 к Муниципальной программе.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firstLine="720"/>
        <w:jc w:val="center"/>
        <w:rPr>
          <w:b/>
          <w:bCs/>
          <w:highlight w:val="none"/>
          <w:lang w:eastAsia="ru-RU"/>
        </w:rPr>
      </w:pPr>
      <w:r>
        <w:tab/>
      </w:r>
      <w:r>
        <w:rPr>
          <w:b/>
          <w:bCs/>
        </w:rPr>
        <w:t xml:space="preserve">5</w:t>
      </w:r>
      <w:r>
        <w:rPr>
          <w:b/>
          <w:bCs/>
          <w:lang w:eastAsia="ru-RU"/>
        </w:rPr>
        <w:t xml:space="preserve">. Индикаторы достижения цели и непосредственные результаты реализации программы</w:t>
      </w:r>
      <w:r>
        <w:rPr>
          <w:b/>
          <w:bCs/>
          <w:lang w:eastAsia="ru-RU"/>
        </w:rPr>
        <w:t xml:space="preserve">.</w:t>
      </w:r>
      <w:r>
        <w:rPr>
          <w:b/>
          <w:bCs/>
          <w:highlight w:val="none"/>
          <w:lang w:eastAsia="ru-RU"/>
        </w:rPr>
      </w:r>
      <w:r>
        <w:rPr>
          <w:b/>
          <w:bCs/>
          <w:highlight w:val="none"/>
          <w:lang w:eastAsia="ru-RU"/>
        </w:rPr>
      </w:r>
    </w:p>
    <w:p>
      <w:pPr>
        <w:pStyle w:val="84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 индикаторов Программы определен исходя из принципа необходимости и достаточности информации для характеристики достижения цели и задач муниципальной программы.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4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индикаторов носит открытый характер и предусматривает возможность корректировки в случае потери информативности индикатора (достижения максимального значения или насыщения).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pStyle w:val="846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ind w:firstLine="540"/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Анализ рисков реализации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рискам реализации Муниципальной программы следует отнести следующие.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</w:t>
      </w:r>
      <w:r>
        <w:rPr>
          <w:rFonts w:ascii="Times New Roman" w:hAnsi="Times New Roman" w:cs="Times New Roman"/>
          <w:sz w:val="24"/>
          <w:szCs w:val="24"/>
        </w:rPr>
        <w:t xml:space="preserve">ганизационный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Риск финансового обеспечения, который связан: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неполным выделением бюджетных средств в рамках одного года на реализацию программны</w:t>
      </w:r>
      <w:r>
        <w:rPr>
          <w:rFonts w:ascii="Times New Roman" w:hAnsi="Times New Roman" w:cs="Times New Roman"/>
          <w:sz w:val="24"/>
          <w:szCs w:val="24"/>
        </w:rPr>
        <w:t xml:space="preserve">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риск ухудшения состояния экономики, что может привести к снижению б</w:t>
      </w:r>
      <w:r>
        <w:rPr>
          <w:rFonts w:ascii="Times New Roman" w:hAnsi="Times New Roman" w:cs="Times New Roman"/>
          <w:sz w:val="24"/>
          <w:szCs w:val="24"/>
        </w:rPr>
        <w:t xml:space="preserve">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</w:t>
      </w:r>
      <w:r>
        <w:rPr>
          <w:rFonts w:ascii="Times New Roman" w:hAnsi="Times New Roman" w:cs="Times New Roman"/>
          <w:sz w:val="24"/>
          <w:szCs w:val="24"/>
        </w:rPr>
        <w:t xml:space="preserve">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Муниципальной программы может быть качественно оценен как высокий;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/>
        <w:widowControl w:val="off"/>
        <w:tabs>
          <w:tab w:val="left" w:pos="3148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</w:t>
      </w:r>
      <w:r>
        <w:rPr>
          <w:rFonts w:ascii="Times New Roman" w:hAnsi="Times New Roman" w:cs="Times New Roman"/>
          <w:sz w:val="24"/>
          <w:szCs w:val="24"/>
        </w:rPr>
        <w:t xml:space="preserve">да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Муниципальной программы можно оценить как умеренный.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jc w:val="both"/>
        <w:spacing w:after="0"/>
        <w:widowControl w:val="off"/>
        <w:tabs>
          <w:tab w:val="left" w:pos="314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Оценка эффективности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4"/>
          <w:szCs w:val="24"/>
        </w:rPr>
        <w:outlineLvl w:val="1"/>
      </w:pPr>
      <w:r/>
      <w:bookmarkStart w:id="1" w:name="Par1906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Оценка эффективности муниципальной программы проводится на основании постановления администрации городского округа город Шахунья Нижегородской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21.10.2015 № 1205 «Об утверждении Методики оценки эффективности муниципальных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Шахунья Нижегородской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line="240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850" w:right="709" w:bottom="992" w:left="1276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080" w:firstLine="708"/>
        <w:jc w:val="lef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803" w:right="0" w:firstLine="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7371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основных мероприятий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4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firstLine="54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городского округа город Шахунья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tbl>
      <w:tblPr>
        <w:tblW w:w="10956" w:type="dxa"/>
        <w:tblInd w:w="41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21"/>
        <w:gridCol w:w="1831"/>
        <w:gridCol w:w="992"/>
        <w:gridCol w:w="1559"/>
        <w:gridCol w:w="1276"/>
        <w:gridCol w:w="1134"/>
        <w:gridCol w:w="1276"/>
        <w:gridCol w:w="1161"/>
        <w:gridCol w:w="1106"/>
      </w:tblGrid>
      <w:tr>
        <w:trPr>
          <w:trHeight w:val="746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</w:tcBorders>
            <w:tcW w:w="1831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выполнения (годы)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мероприятий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(по годам) за счет средств  всех бюджетов,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93"/>
        </w:trPr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2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2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9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1" w:type="dxa"/>
            <w:vAlign w:val="center"/>
            <w:textDirection w:val="lrTb"/>
            <w:noWrap w:val="false"/>
          </w:tcPr>
          <w:p>
            <w:pPr>
              <w:ind w:left="142" w:firstLine="142"/>
              <w:spacing w:before="1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(обустройство) контейнерных площадок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работе с территориями и благоустройству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1875,0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15004000,00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15004000,00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31879875,00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96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1" w:type="dxa"/>
            <w:vAlign w:val="center"/>
            <w:textDirection w:val="lrTb"/>
            <w:noWrap w:val="false"/>
          </w:tcPr>
          <w:p>
            <w:pPr>
              <w:pStyle w:val="846"/>
              <w:ind w:left="142" w:right="141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контейнеров и (или) бункеров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работе с территориями и благоустройству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170360,0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617095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985300,0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1004200,0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2776955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6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21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31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ind w:left="142" w:right="115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Ликвидация несанкционированных свалок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17657,63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709279,32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34780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361700,0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3436436,95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1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7"/>
              <w:ind w:left="142" w:right="115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работе с территориями и благоустройству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2017657,63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599279,32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347800,0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61700,0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3326436,95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44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7"/>
              <w:ind w:left="142" w:right="115" w:firstLine="14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5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Вахтанский территориальный отдел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93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7"/>
              <w:ind w:left="142" w:right="115" w:firstLine="14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5"/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Сявский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145"/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территориальный отдел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54000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zh-CN"/>
              </w:rPr>
              <w:t xml:space="preserve">000,0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35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1" w:type="dxa"/>
            <w:vAlign w:val="center"/>
            <w:textDirection w:val="lrTb"/>
            <w:noWrap w:val="false"/>
          </w:tcPr>
          <w:p>
            <w:pPr>
              <w:pStyle w:val="846"/>
              <w:ind w:left="142" w:right="141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контейнеров для раздельного накопления твердых коммунальных отходов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работе с территориями и благоустройству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14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1" w:type="dxa"/>
            <w:vAlign w:val="center"/>
            <w:textDirection w:val="lrTb"/>
            <w:noWrap w:val="false"/>
          </w:tcPr>
          <w:p>
            <w:pPr>
              <w:pStyle w:val="846"/>
              <w:ind w:left="142" w:right="141"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специализированной техники для переработки древесных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работе с территориями и благоустройству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3850000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3850000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21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31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153"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мест (площадок) накопления твердых коммунальных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434750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434750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9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6"/>
              <w:ind w:left="153"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работе с территориями и благоустройству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134750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134750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6"/>
              <w:ind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left="145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Вахтанский территориальный отдел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6"/>
              <w:ind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left="145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Сявский территориальный отдел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6"/>
              <w:ind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ind w:left="145"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«Благоустройство»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250000,0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153"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субботников, акций экологической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5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работе с территориями и благоустройству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6"/>
              <w:ind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Вахтанский территориальный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6"/>
              <w:ind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Сявский территориальный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1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1" w:type="dxa"/>
            <w:vMerge w:val="continue"/>
            <w:textDirection w:val="lrTb"/>
            <w:noWrap w:val="false"/>
          </w:tcPr>
          <w:p>
            <w:pPr>
              <w:pStyle w:val="846"/>
              <w:ind w:right="141" w:firstLine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«Благоустройство»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3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2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7909892,63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1761124,32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16337100,00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16369900,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42378016,95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spacing w:after="0"/>
        <w:tabs>
          <w:tab w:val="left" w:pos="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930" w:leader="none"/>
        </w:tabs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85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tabs>
          <w:tab w:val="left" w:pos="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tabs>
          <w:tab w:val="left" w:pos="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еречень мест для обустройства контейнерных площадок на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378" w:type="dxa"/>
        <w:tblInd w:w="93" w:type="dxa"/>
        <w:tblLook w:val="04A0" w:firstRow="1" w:lastRow="0" w:firstColumn="1" w:lastColumn="0" w:noHBand="0" w:noVBand="1"/>
      </w:tblPr>
      <w:tblGrid>
        <w:gridCol w:w="416"/>
        <w:gridCol w:w="4986"/>
        <w:gridCol w:w="798"/>
        <w:gridCol w:w="1255"/>
        <w:gridCol w:w="923"/>
      </w:tblGrid>
      <w:tr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Место установки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Кол-во и тип модулей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ТКО, 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раздельного сбора ТКО, 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КГО, 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р.п.  Вахтан ул. Чайкиной д.15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р.п.  Вахтан ул. Карповская д.37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р.п.  Сява ул. Кирова д.3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р.п.  Сява ул. Кирова д.5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пересечение ул. Чапаева и ул. Революционная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 ул. Коминтерна 92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0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с.Черное ул.Центральная у кладбища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ул. Советская 76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8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ул. Тургенева 21 магазин ШКАИ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ул. Октябрьская напротив д.75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ул. Комсомольская д.72А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ул. Энгельса д.31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д. Малое Петрово ул.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Центральная д.5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п. Гусевский ул.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Центральная на въезде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п. Красный Кирпичник у автобусной остановки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п. Красный Кирпичник сьезд на ул. Загородная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д. Малая Полдневая ул. Полдневская через дорогу от д.6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д. Ильинки у магазина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п. Луговой у автобусной остановки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Шахунья д.Акаты ул. Почтовая д.15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tabs>
          <w:tab w:val="left" w:pos="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9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Перечень мест для обустройства контейнерных площадок на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год будет уточняться в период подготовки документации на получени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субсидии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соответствующий период.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jc w:val="center"/>
        <w:rPr>
          <w:b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11055" w:right="0" w:firstLine="0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jc w:val="center"/>
        <w:rPr>
          <w:sz w:val="22"/>
          <w:szCs w:val="22"/>
        </w:rPr>
      </w:pPr>
      <w:r>
        <w:rPr>
          <w:b/>
          <w:sz w:val="24"/>
          <w:szCs w:val="24"/>
        </w:rPr>
        <w:t xml:space="preserve">Прогнозная оценка расходов на реализацию муниципальной программы за счет всех источников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pPr w:horzAnchor="text" w:tblpXSpec="left" w:vertAnchor="text" w:tblpY="1" w:leftFromText="180" w:topFromText="0" w:rightFromText="180" w:bottomFromText="0"/>
        <w:tblW w:w="15464" w:type="dxa"/>
        <w:tblLook w:val="04A0" w:firstRow="1" w:lastRow="0" w:firstColumn="1" w:lastColumn="0" w:noHBand="0" w:noVBand="1"/>
      </w:tblPr>
      <w:tblGrid>
        <w:gridCol w:w="1320"/>
        <w:gridCol w:w="3515"/>
        <w:gridCol w:w="1701"/>
        <w:gridCol w:w="716"/>
        <w:gridCol w:w="1836"/>
        <w:gridCol w:w="1559"/>
        <w:gridCol w:w="1701"/>
        <w:gridCol w:w="1605"/>
        <w:gridCol w:w="236"/>
        <w:gridCol w:w="1275"/>
      </w:tblGrid>
      <w:tr>
        <w:trPr>
          <w:trHeight w:val="3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Статус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 программы/ подпрограммы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Источники финансирования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(руб.), годы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«Обращение с твердыми коммунальными отходами на территории городского округа горо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д Шахунья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7909892,63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1761124,32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16337100,00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16369900,00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42378016,95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8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2889711,38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1761124,32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1147300,00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1162100,00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6960235,70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5020181,25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15189800,00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15207800,00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35417781,25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28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сновное мероприятие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1. Создание (обустройство) контейнерных площадок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1871875,00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15004000,0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15004000,0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31879875,00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93 593,75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750200,0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750200,0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1593993,75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1778281,25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14253800,0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14253800,0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30285881,25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2. Приобретение контейнеров и (или) бункеров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170360,0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617095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985300,0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1004200,0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2776955,0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4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8460,0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617095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49300,0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50200,0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725055,0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161900,00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936000,0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954000,0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2051900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ind w:left="0" w:firstLine="74"/>
              <w:spacing w:after="0" w:line="240" w:lineRule="auto"/>
              <w:tabs>
                <w:tab w:val="num" w:pos="288" w:leader="none"/>
                <w:tab w:val="clear" w:pos="1065" w:leader="none"/>
              </w:tabs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Ликвидация несанкционированных свалок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2017657,63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709279,32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347800,0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361700,0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3436436,95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2017657,63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709279,32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347800,0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361700,0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3436436,95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2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5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ind w:left="5" w:firstLine="0"/>
              <w:spacing w:after="0" w:line="240" w:lineRule="auto"/>
              <w:tabs>
                <w:tab w:val="clear" w:pos="1065" w:leader="none"/>
              </w:tabs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контейнеров для раздельного накопления твердых коммунальных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2379,45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43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2379,45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3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специализированной техники для переработки древесных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3850000,00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3850000,00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770000,00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3080000,00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3080000,00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6. Содержание мест (площадок) накопления твердых коммунальных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434750,0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434750,0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434750,0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434750,0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субботников, акций экологической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6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бюджет**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</w:tbl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  <w:t xml:space="preserve">Примечание: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*) расходы бюджета городского округа город Шахунья Нижегородской области указываются в соответствии с ресурсным обеспечением реализации муниципальной программы за счет средств местного бюджета </w:t>
      </w:r>
      <w:hyperlink w:tooltip="#Par853" w:anchor="Par853" w:history="1">
        <w:r>
          <w:rPr>
            <w:rFonts w:ascii="Times New Roman" w:hAnsi="Times New Roman" w:cs="Times New Roman"/>
            <w:sz w:val="18"/>
            <w:szCs w:val="18"/>
          </w:rPr>
          <w:t xml:space="preserve">(</w:t>
        </w:r>
        <w:r>
          <w:rPr>
            <w:rFonts w:ascii="Times New Roman" w:hAnsi="Times New Roman" w:cs="Times New Roman"/>
            <w:sz w:val="18"/>
            <w:szCs w:val="18"/>
          </w:rPr>
          <w:t xml:space="preserve">Приложение 5</w:t>
        </w:r>
        <w:r>
          <w:rPr>
            <w:rFonts w:ascii="Times New Roman" w:hAnsi="Times New Roman" w:cs="Times New Roman"/>
            <w:sz w:val="18"/>
            <w:szCs w:val="18"/>
          </w:rPr>
          <w:t xml:space="preserve">)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540"/>
        <w:spacing w:after="0"/>
        <w:widowControl w:val="off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nextPage"/>
          <w:pgSz w:w="16838" w:h="11905" w:orient="landscape"/>
          <w:pgMar w:top="709" w:right="1134" w:bottom="851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**) расходы областного бюджета указываются в соответствии с ресурсным обеспечением реализации программы за счет средств областного бюджета.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10915"/>
        <w:jc w:val="center"/>
        <w:spacing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10915"/>
        <w:jc w:val="center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center"/>
        <w:spacing w:after="0"/>
        <w:widowControl w:val="off"/>
        <w:rPr>
          <w:rFonts w:ascii="Times New Roman" w:hAnsi="Times New Roman" w:cs="Times New Roman"/>
          <w:b/>
        </w:rPr>
        <w:outlineLvl w:val="2"/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540"/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Индикаторы достижения цели и непосредственные результаты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Достижение целей Муниципальной программы будет обеспечено путем достижения следующих целевых значений индикаторов.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  <w:outlineLvl w:val="3"/>
      </w:pPr>
      <w:r>
        <w:rPr>
          <w:sz w:val="24"/>
          <w:szCs w:val="24"/>
        </w:rPr>
      </w:r>
      <w:bookmarkStart w:id="2" w:name="Par399"/>
      <w:r>
        <w:rPr>
          <w:sz w:val="24"/>
          <w:szCs w:val="24"/>
        </w:rPr>
      </w:r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Сведения об индикаторах/непосредственных результатах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4459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7650"/>
        <w:gridCol w:w="567"/>
        <w:gridCol w:w="1427"/>
        <w:gridCol w:w="1418"/>
        <w:gridCol w:w="1417"/>
        <w:gridCol w:w="1417"/>
      </w:tblGrid>
      <w:tr>
        <w:trPr>
          <w:trHeight w:val="4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индикатора/непосредственного результата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изм.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индикатора/непосредственного результата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/>
            <w:bookmarkStart w:id="3" w:name="Par425"/>
            <w:r/>
            <w:bookmarkStart w:id="4" w:name="Par516"/>
            <w:r/>
            <w:bookmarkStart w:id="5" w:name="Par517"/>
            <w:r/>
            <w:bookmarkEnd w:id="3"/>
            <w:r/>
            <w:bookmarkEnd w:id="4"/>
            <w:r/>
            <w:bookmarkEnd w:id="5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ind w:left="142"/>
              <w:spacing w:after="0"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Создание (о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контейнерных площадок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pStyle w:val="846"/>
              <w:ind w:left="142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Приобретение контейнеров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бункеров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ind w:left="142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Ликвидация несанкционированных свалок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pStyle w:val="846"/>
              <w:ind w:left="142" w:firstLine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Приобретение контейнеров для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раздельного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накопления твердых коммунальных отходов</w:t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pStyle w:val="846"/>
              <w:ind w:left="142" w:firstLine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Приобретение специализированной техники для переработки древесных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комплект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pStyle w:val="846"/>
              <w:ind w:left="142" w:firstLine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Содержание мест (площадок) накопления твердых коммунальных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vAlign w:val="center"/>
            <w:textDirection w:val="lrTb"/>
            <w:noWrap w:val="false"/>
          </w:tcPr>
          <w:p>
            <w:pPr>
              <w:pStyle w:val="846"/>
              <w:ind w:left="142" w:firstLine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Проведено субботников, акций экологической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/>
        <w:tabs>
          <w:tab w:val="left" w:pos="93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tabs>
          <w:tab w:val="left" w:pos="93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11055" w:right="0" w:firstLine="0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счет средств местного бюджета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6079" w:type="dxa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3693"/>
        <w:gridCol w:w="5811"/>
        <w:gridCol w:w="1134"/>
        <w:gridCol w:w="1135"/>
        <w:gridCol w:w="1135"/>
        <w:gridCol w:w="1300"/>
        <w:gridCol w:w="130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заказчик-координатор, соисполнители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(руб.)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3" w:type="dxa"/>
            <w:vMerge w:val="continue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Merge w:val="continue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6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программы: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Обращение с твердыми коммунальными отходами на территории городского округа город Шахунья Нижегородской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2889711,38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1761124,32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1147300,00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1162100,00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6960235,70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627"/>
        </w:trPr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426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работе с территориями и благоустройству администрации городского округа город Шахунья Нижегородской области*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2889711,38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351124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,32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1147300,0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1162100,0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235,7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3"/>
        </w:trPr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42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Сявский территориальный 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городского округа город Шахунья Нижегородской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54000,0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615"/>
        </w:trPr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42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Вахтанский территориальный 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городского округа город Шахунья Нижегородской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61"/>
        </w:trPr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«Благоустройство»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250000,0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250000,0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</w:tbl>
    <w:p>
      <w:pPr>
        <w:spacing w:after="0"/>
        <w:tabs>
          <w:tab w:val="left" w:pos="93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10913" w:right="0" w:firstLine="0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Обращение с твердыми коммунальными отходами на территории городского округа город Шахунья Нижегородской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4"/>
          <w:szCs w:val="24"/>
        </w:rPr>
        <w:outlineLvl w:val="3"/>
      </w:pPr>
      <w:r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счет средств областного бюджета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7638" w:type="dxa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5819"/>
        <w:gridCol w:w="3969"/>
        <w:gridCol w:w="1134"/>
        <w:gridCol w:w="1135"/>
        <w:gridCol w:w="1135"/>
        <w:gridCol w:w="1300"/>
        <w:gridCol w:w="1300"/>
        <w:gridCol w:w="1275"/>
      </w:tblGrid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заказчик-координатор, соисполнители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Расходы (руб.)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/>
          </w:p>
        </w:tc>
      </w:tr>
      <w:tr>
        <w:trPr>
          <w:gridAfter w:val="1"/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9" w:type="dxa"/>
            <w:vMerge w:val="continue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9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программы: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Обращение с твердыми коммунальными отходами на территории городского округа город Шахунья Нижегородской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5 020 181,25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15189800,0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15207800,0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35417781,25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036"/>
        </w:trPr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90" w:type="dxa"/>
            <w:vMerge w:val="continue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работе с территориями и благоустройству администрации городского округа город Шахунья Нижегородской области*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5 020 181,25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15189800,0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15207800,0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35417781,25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35417781,25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</w:tbl>
    <w:p>
      <w:pPr>
        <w:spacing w:after="0"/>
        <w:tabs>
          <w:tab w:val="left" w:pos="93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38" w:h="11906" w:orient="landscape"/>
      <w:pgMar w:top="1134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578" w:hanging="432"/>
        <w:tabs>
          <w:tab w:val="num" w:pos="146" w:leader="none"/>
        </w:tabs>
      </w:pPr>
      <w:rPr>
        <w:color w:val="000000"/>
        <w:sz w:val="24"/>
        <w:szCs w:val="24"/>
      </w:rPr>
    </w:lvl>
    <w:lvl w:ilvl="1">
      <w:start w:val="1"/>
      <w:numFmt w:val="none"/>
      <w:pStyle w:val="841"/>
      <w:isLgl w:val="false"/>
      <w:suff w:val="nothing"/>
      <w:lvlText w:val=""/>
      <w:lvlJc w:val="left"/>
      <w:pPr>
        <w:ind w:left="722" w:hanging="576"/>
        <w:tabs>
          <w:tab w:val="num" w:pos="14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866" w:hanging="720"/>
        <w:tabs>
          <w:tab w:val="num" w:pos="146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1010" w:hanging="864"/>
        <w:tabs>
          <w:tab w:val="num" w:pos="146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154" w:hanging="1008"/>
        <w:tabs>
          <w:tab w:val="num" w:pos="146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298" w:hanging="1152"/>
        <w:tabs>
          <w:tab w:val="num" w:pos="146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442" w:hanging="1296"/>
        <w:tabs>
          <w:tab w:val="num" w:pos="14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586" w:hanging="1440"/>
        <w:tabs>
          <w:tab w:val="num" w:pos="146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730" w:hanging="1584"/>
        <w:tabs>
          <w:tab w:val="num" w:pos="14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0"/>
    <w:next w:val="840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3"/>
    <w:link w:val="668"/>
    <w:uiPriority w:val="9"/>
    <w:rPr>
      <w:rFonts w:ascii="Arial" w:hAnsi="Arial" w:eastAsia="Arial" w:cs="Arial"/>
      <w:sz w:val="40"/>
      <w:szCs w:val="40"/>
    </w:rPr>
  </w:style>
  <w:style w:type="character" w:styleId="670">
    <w:name w:val="Heading 2 Char"/>
    <w:basedOn w:val="843"/>
    <w:link w:val="841"/>
    <w:uiPriority w:val="9"/>
    <w:rPr>
      <w:rFonts w:ascii="Arial" w:hAnsi="Arial" w:eastAsia="Arial" w:cs="Arial"/>
      <w:sz w:val="34"/>
    </w:rPr>
  </w:style>
  <w:style w:type="character" w:styleId="671">
    <w:name w:val="Heading 3 Char"/>
    <w:basedOn w:val="843"/>
    <w:link w:val="842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3"/>
    <w:link w:val="851"/>
    <w:uiPriority w:val="99"/>
  </w:style>
  <w:style w:type="character" w:styleId="694">
    <w:name w:val="Footer Char"/>
    <w:basedOn w:val="843"/>
    <w:link w:val="853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53"/>
    <w:uiPriority w:val="99"/>
  </w:style>
  <w:style w:type="table" w:styleId="697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3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3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2"/>
    <w:basedOn w:val="840"/>
    <w:next w:val="840"/>
    <w:link w:val="856"/>
    <w:qFormat/>
    <w:pPr>
      <w:numPr>
        <w:ilvl w:val="1"/>
        <w:numId w:val="2"/>
      </w:numPr>
      <w:jc w:val="both"/>
      <w:keepLines/>
      <w:keepNext/>
      <w:spacing w:before="240" w:after="60" w:line="320" w:lineRule="exact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zh-CN"/>
    </w:rPr>
  </w:style>
  <w:style w:type="paragraph" w:styleId="842">
    <w:name w:val="Heading 3"/>
    <w:basedOn w:val="840"/>
    <w:next w:val="840"/>
    <w:link w:val="857"/>
    <w:unhideWhenUsed/>
    <w:qFormat/>
    <w:pPr>
      <w:ind w:firstLine="567"/>
      <w:jc w:val="both"/>
      <w:keepLines/>
      <w:keepNext/>
      <w:spacing w:before="240" w:after="60" w:line="320" w:lineRule="exact"/>
      <w:outlineLvl w:val="2"/>
    </w:pPr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Arial" w:cs="Arial"/>
      <w:sz w:val="20"/>
      <w:szCs w:val="20"/>
      <w:lang w:eastAsia="zh-CN"/>
    </w:rPr>
  </w:style>
  <w:style w:type="paragraph" w:styleId="847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848">
    <w:name w:val="Normal (Web)"/>
    <w:basedOn w:val="84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9">
    <w:name w:val="Hyperlink"/>
    <w:basedOn w:val="843"/>
    <w:rPr>
      <w:color w:val="0000ff"/>
      <w:u w:val="single"/>
    </w:rPr>
  </w:style>
  <w:style w:type="paragraph" w:styleId="85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851">
    <w:name w:val="Header"/>
    <w:basedOn w:val="840"/>
    <w:link w:val="8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3"/>
    <w:link w:val="851"/>
    <w:uiPriority w:val="99"/>
    <w:semiHidden/>
  </w:style>
  <w:style w:type="paragraph" w:styleId="853">
    <w:name w:val="Footer"/>
    <w:basedOn w:val="840"/>
    <w:link w:val="85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43"/>
    <w:link w:val="853"/>
    <w:uiPriority w:val="99"/>
    <w:semiHidden/>
  </w:style>
  <w:style w:type="paragraph" w:styleId="855">
    <w:name w:val="List Paragraph"/>
    <w:basedOn w:val="840"/>
    <w:uiPriority w:val="34"/>
    <w:qFormat/>
    <w:pPr>
      <w:contextualSpacing/>
      <w:ind w:left="720"/>
    </w:pPr>
  </w:style>
  <w:style w:type="character" w:styleId="856" w:customStyle="1">
    <w:name w:val="Заголовок 2 Знак"/>
    <w:basedOn w:val="843"/>
    <w:link w:val="841"/>
    <w:rPr>
      <w:rFonts w:ascii="Arial" w:hAnsi="Arial" w:eastAsia="Times New Roman" w:cs="Arial"/>
      <w:b/>
      <w:bCs/>
      <w:i/>
      <w:iCs/>
      <w:sz w:val="28"/>
      <w:szCs w:val="28"/>
      <w:lang w:eastAsia="zh-CN"/>
    </w:rPr>
  </w:style>
  <w:style w:type="character" w:styleId="857" w:customStyle="1">
    <w:name w:val="Заголовок 3 Знак"/>
    <w:basedOn w:val="843"/>
    <w:link w:val="842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paragraph" w:styleId="858" w:customStyle="1">
    <w:name w:val="ConsPlusTitle"/>
    <w:pPr>
      <w:spacing w:after="0" w:line="240" w:lineRule="auto"/>
      <w:widowControl w:val="off"/>
    </w:pPr>
    <w:rPr>
      <w:rFonts w:ascii="Times New Roman" w:hAnsi="Times New Roman" w:eastAsia="Calibri" w:cs="Times New Roman"/>
      <w:b/>
      <w:bCs/>
      <w:sz w:val="24"/>
      <w:szCs w:val="24"/>
      <w:lang w:eastAsia="zh-CN"/>
    </w:rPr>
  </w:style>
  <w:style w:type="paragraph" w:styleId="859">
    <w:name w:val="Balloon Text"/>
    <w:basedOn w:val="840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43"/>
    <w:link w:val="85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://docs.cntd.ru/document/90171159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0FD7-6915-4443-B4ED-12E4122F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215</cp:revision>
  <dcterms:created xsi:type="dcterms:W3CDTF">2022-02-20T11:05:00Z</dcterms:created>
  <dcterms:modified xsi:type="dcterms:W3CDTF">2026-03-18T10:22:36Z</dcterms:modified>
</cp:coreProperties>
</file>